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78-23</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裕民县金屋服装店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92654225MA79B0C71R</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阿米娜西·别勒克哈孜</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新疆塔城地区裕民县市场</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裕民县金屋服装店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裕民县金屋服装店</w:t>
      </w:r>
      <w:r>
        <w:rPr>
          <w:rFonts w:hint="eastAsia" w:ascii="Times New Roman" w:hAnsi="Times New Roman" w:eastAsia="仿宋_GB2312" w:cs="仿宋_GB2312"/>
          <w:bCs/>
          <w:kern w:val="0"/>
          <w:sz w:val="32"/>
          <w:szCs w:val="32"/>
          <w:highlight w:val="none"/>
          <w:u w:val="none"/>
          <w:lang w:val="en-US" w:eastAsia="zh-CN" w:bidi="zh-CN"/>
        </w:rPr>
        <w:t>的登记注册信息，证明裕民县金屋服装店的成立情况；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2.裕民县金屋服装店在“国家企业信用信息公示系统（新疆）”的年度报告公示信息，证明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裕民县金屋服装店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3.裕民县金屋服装店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裕民县金屋服装店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裕民县金屋服装店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5.拍摄的现场照片1份，证明执法人去裕民县金屋服装店所登记注册的经营场所进行现场检查时，发现该场所无人经营的事实；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6、通话记录截图1份，证明执法人员拨打裕民县金屋服装店所登记注册的电话号码，无法与当事人取得联系的事实；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2DB22AE"/>
    <w:rsid w:val="43097140"/>
    <w:rsid w:val="43B51529"/>
    <w:rsid w:val="43C00847"/>
    <w:rsid w:val="43CD655D"/>
    <w:rsid w:val="44936DF2"/>
    <w:rsid w:val="44D268F4"/>
    <w:rsid w:val="44D82200"/>
    <w:rsid w:val="44E36F84"/>
    <w:rsid w:val="45611896"/>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3C6294"/>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2026-02-05T09:09:00Z</cp:lastPrinted>
  <dcterms:modified xsi:type="dcterms:W3CDTF">2026-04-16T10:39:57Z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